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7456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HAUGEN JANET BRUTSCHEA</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gridSpan w:val="10"/>
          </w:tcPr>
          <w:p>
            <w:pPr>
              <w:spacing w:after="0" w:line="183"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WEST PHARMACEUTICAL SERVICES</w:t>
              </w:r>
            </w:hyperlink>
          </w:p>
        </w:tc>
        <w:tc>
          <w:tcPr>
            <w:tcW w:w="14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3"/>
            <w:vMerge w:val="restart"/>
          </w:tcPr>
          <w:p>
            <w:pPr>
              <w:spacing w:after="0" w:line="215"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800" w:type="dxa"/>
            <w:vAlign w:val="bottom"/>
            <w:gridSpan w:val="2"/>
            <w:vMerge w:val="continue"/>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530 HERMAN O. WEST DRIVE</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EXTON</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1"/>
              </w:rPr>
              <w:t>PA</w:t>
            </w:r>
          </w:p>
        </w:tc>
        <w:tc>
          <w:tcPr>
            <w:tcW w:w="98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19341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7"/>
          </w:tcPr>
          <w:p>
            <w:pPr>
              <w:ind w:left="180"/>
              <w:spacing w:after="0" w:line="12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1"/>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4"/>
                <w:szCs w:val="14"/>
                <w:color w:val="auto"/>
              </w:rPr>
            </w:pPr>
          </w:p>
        </w:tc>
        <w:tc>
          <w:tcPr>
            <w:tcW w:w="130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7"/>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5"/>
          </w:tcPr>
          <w:p>
            <w:pPr>
              <w:ind w:left="3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2,113.01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21"/>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0" w:type="dxa"/>
            <w:vAlign w:val="bottom"/>
            <w:gridSpan w:val="17"/>
          </w:tcPr>
          <w:p>
            <w:pPr>
              <w:jc w:val="center"/>
              <w:ind w:left="5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82"/>
              </w:rPr>
              <w:t>or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1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87"/>
              </w:rPr>
              <w:t>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06/30/2026</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46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46</w:t>
            </w:r>
          </w:p>
        </w:tc>
        <w:tc>
          <w:tcPr>
            <w:tcW w:w="40" w:type="dxa"/>
            <w:vAlign w:val="bottom"/>
          </w:tcPr>
          <w:p>
            <w:pPr>
              <w:spacing w:after="0"/>
              <w:rPr>
                <w:sz w:val="15"/>
                <w:szCs w:val="15"/>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359</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306.678</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6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791 shares of restricted stock units and dividend equivalents that will vest in full on the date of the next annual shareholder meeting and will be distributable under the terms of the Deferred Compensation Plan for Outside Directors.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Awards of Phantom stock units are to be settled by delivery of shares of stock upon the reporting person's termination as a director.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Louis Lalli, as an agent for</w:t>
            </w:r>
          </w:p>
        </w:tc>
        <w:tc>
          <w:tcPr>
            <w:tcW w:w="10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07/01/2026</w:t>
            </w:r>
          </w:p>
        </w:tc>
        <w:tc>
          <w:tcPr>
            <w:tcW w:w="0" w:type="dxa"/>
            <w:vAlign w:val="bottom"/>
          </w:tcPr>
          <w:p>
            <w:pPr>
              <w:spacing w:after="0"/>
              <w:rPr>
                <w:sz w:val="1"/>
                <w:szCs w:val="1"/>
                <w:color w:val="auto"/>
              </w:rPr>
            </w:pPr>
          </w:p>
        </w:tc>
      </w:tr>
      <w:tr>
        <w:trPr>
          <w:trHeight w:val="84"/>
        </w:trPr>
        <w:tc>
          <w:tcPr>
            <w:tcW w:w="16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Janet Brutschea Haugen</w:t>
            </w:r>
          </w:p>
        </w:tc>
        <w:tc>
          <w:tcPr>
            <w:tcW w:w="48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4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136" TargetMode="External"/><Relationship Id="rId14" Type="http://schemas.openxmlformats.org/officeDocument/2006/relationships/hyperlink" Target="http://www.sec.gov/cgi-bin/browse-edgar?action=getcompany&amp;CIK=00001057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2026-07-01T18:08:03Z</dcterms:created>
  <dcterms:modified xsi:type="dcterms:W3CDTF">2026-07-01T18:08:03Z</dcterms:modified>
</cp:coreProperties>
</file>